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cs="Consolas" w:asciiTheme="minorHAnsi" w:hAnsiTheme="minorHAnsi"/>
        </w:rPr>
      </w:pPr>
      <w:r>
        <w:rPr>
          <w:rFonts w:hint="default" w:cs="Consolas" w:asciiTheme="minorHAnsi" w:hAnsiTheme="minorHAnsi"/>
          <w:lang w:val="pt-BR"/>
        </w:rPr>
        <w:t>SEGUNDA</w:t>
      </w:r>
      <w:r>
        <w:rPr>
          <w:rFonts w:cs="Consolas" w:asciiTheme="minorHAnsi" w:hAnsiTheme="minorHAnsi"/>
        </w:rPr>
        <w:t xml:space="preserve"> SESSÃO LEGISLATIVA DA SÉTIMA LEGISLATURA DA CAMARA MUNICIPAL DE SÃO FELIPE D’OESTE – RONDÔNIA</w:t>
      </w:r>
    </w:p>
    <w:p>
      <w:pPr>
        <w:spacing w:before="100" w:beforeAutospacing="1"/>
        <w:jc w:val="center"/>
        <w:rPr>
          <w:rFonts w:cs="Consolas" w:asciiTheme="minorHAnsi" w:hAnsiTheme="minorHAnsi"/>
        </w:rPr>
      </w:pPr>
      <w:r>
        <w:rPr>
          <w:rFonts w:hint="default" w:cs="Consolas" w:asciiTheme="minorHAnsi" w:hAnsiTheme="minorHAnsi"/>
          <w:lang w:val="pt-BR"/>
        </w:rPr>
        <w:t xml:space="preserve">QUINTA </w:t>
      </w:r>
      <w:r>
        <w:rPr>
          <w:rFonts w:cs="Consolas" w:asciiTheme="minorHAnsi" w:hAnsiTheme="minorHAnsi"/>
        </w:rPr>
        <w:t>REUNIÃO EXTRAORDINÁRIA</w:t>
      </w:r>
    </w:p>
    <w:p>
      <w:pPr>
        <w:jc w:val="both"/>
        <w:rPr>
          <w:rFonts w:cs="Consolas" w:asciiTheme="minorHAnsi" w:hAnsiTheme="minorHAnsi"/>
        </w:rPr>
      </w:pPr>
    </w:p>
    <w:p>
      <w:pPr>
        <w:jc w:val="both"/>
        <w:rPr>
          <w:rFonts w:cs="Consolas" w:asciiTheme="minorHAnsi" w:hAnsiTheme="minorHAnsi"/>
        </w:rPr>
      </w:pPr>
    </w:p>
    <w:p>
      <w:pPr>
        <w:jc w:val="both"/>
        <w:rPr>
          <w:rFonts w:cs="Consolas" w:asciiTheme="minorHAnsi" w:hAnsiTheme="minorHAnsi"/>
          <w:b/>
        </w:rPr>
      </w:pPr>
      <w:r>
        <w:rPr>
          <w:rFonts w:cs="Consolas" w:asciiTheme="minorHAnsi" w:hAnsiTheme="minorHAnsi"/>
          <w:b/>
        </w:rPr>
        <w:t>ORDEM DO DIA</w:t>
      </w:r>
    </w:p>
    <w:p>
      <w:pPr>
        <w:jc w:val="both"/>
        <w:rPr>
          <w:rFonts w:cs="Consolas" w:asciiTheme="minorHAnsi" w:hAnsiTheme="minorHAnsi"/>
          <w:b/>
        </w:rPr>
      </w:pPr>
    </w:p>
    <w:p>
      <w:pPr>
        <w:jc w:val="both"/>
        <w:rPr>
          <w:rFonts w:cs="Consolas" w:asciiTheme="minorHAnsi" w:hAnsiTheme="minorHAnsi"/>
        </w:rPr>
      </w:pPr>
    </w:p>
    <w:p>
      <w:pPr>
        <w:spacing w:line="360" w:lineRule="auto"/>
        <w:jc w:val="both"/>
        <w:rPr>
          <w:rFonts w:cs="Consolas" w:asciiTheme="minorHAnsi" w:hAnsiTheme="minorHAnsi"/>
          <w:b/>
        </w:rPr>
      </w:pPr>
      <w:r>
        <w:rPr>
          <w:rFonts w:cs="Consolas" w:asciiTheme="minorHAnsi" w:hAnsiTheme="minorHAnsi"/>
          <w:b/>
        </w:rPr>
        <w:t>I – Discussão e Votação Única do Projeto de Lei 11</w:t>
      </w:r>
      <w:r>
        <w:rPr>
          <w:rFonts w:hint="default" w:cs="Consolas" w:asciiTheme="minorHAnsi" w:hAnsiTheme="minorHAnsi"/>
          <w:b/>
          <w:lang w:val="pt-BR"/>
        </w:rPr>
        <w:t>79</w:t>
      </w:r>
      <w:r>
        <w:rPr>
          <w:rFonts w:cs="Consolas" w:asciiTheme="minorHAnsi" w:hAnsiTheme="minorHAnsi"/>
          <w:b/>
        </w:rPr>
        <w:t xml:space="preserve">/2022. </w:t>
      </w:r>
    </w:p>
    <w:p>
      <w:pPr>
        <w:spacing w:line="360" w:lineRule="auto"/>
        <w:jc w:val="both"/>
        <w:rPr>
          <w:rFonts w:cs="Consolas" w:asciiTheme="minorHAnsi" w:hAnsiTheme="minorHAnsi"/>
        </w:rPr>
      </w:pPr>
      <w:r>
        <w:rPr>
          <w:rFonts w:cs="Consolas" w:asciiTheme="minorHAnsi" w:hAnsiTheme="minorHAnsi"/>
          <w:b/>
        </w:rPr>
        <w:t>Autoria:</w:t>
      </w:r>
      <w:r>
        <w:rPr>
          <w:rFonts w:cs="Consolas" w:asciiTheme="minorHAnsi" w:hAnsiTheme="minorHAnsi"/>
        </w:rPr>
        <w:t xml:space="preserve"> Poder Executivo </w:t>
      </w:r>
    </w:p>
    <w:p>
      <w:pPr>
        <w:spacing w:line="360" w:lineRule="auto"/>
        <w:jc w:val="both"/>
        <w:rPr>
          <w:rFonts w:eastAsia="Arial Unicode MS" w:asciiTheme="minorHAnsi" w:hAnsiTheme="minorHAnsi"/>
          <w:b/>
          <w:bCs/>
        </w:rPr>
      </w:pPr>
      <w:r>
        <w:rPr>
          <w:rFonts w:cs="Consolas" w:asciiTheme="minorHAnsi" w:hAnsiTheme="minorHAnsi"/>
          <w:b/>
        </w:rPr>
        <w:t>Assunto:</w:t>
      </w:r>
      <w:r>
        <w:rPr>
          <w:rFonts w:cs="Consolas" w:asciiTheme="minorHAnsi" w:hAnsiTheme="minorHAnsi"/>
        </w:rPr>
        <w:t xml:space="preserve"> </w:t>
      </w:r>
      <w:r>
        <w:rPr>
          <w:rFonts w:eastAsia="Arial Unicode MS" w:asciiTheme="minorHAnsi" w:hAnsiTheme="minorHAnsi"/>
          <w:b/>
          <w:bCs/>
        </w:rPr>
        <w:t>“</w:t>
      </w:r>
      <w:r>
        <w:rPr>
          <w:rFonts w:eastAsia="Arial Unicode MS"/>
          <w:b/>
          <w:bCs/>
        </w:rPr>
        <w:t xml:space="preserve">Autoriza o Poder Executivo a Abrir Crédito Adicional Especial por </w:t>
      </w:r>
      <w:r>
        <w:rPr>
          <w:rFonts w:hint="default" w:eastAsia="Arial Unicode MS"/>
          <w:b/>
          <w:bCs/>
          <w:lang w:val="pt-BR"/>
        </w:rPr>
        <w:t>Reformulação Administrativa</w:t>
      </w:r>
      <w:r>
        <w:rPr>
          <w:rFonts w:eastAsia="Arial Unicode MS"/>
          <w:b/>
          <w:bCs/>
        </w:rPr>
        <w:t xml:space="preserve"> no valor de R$ </w:t>
      </w:r>
      <w:r>
        <w:rPr>
          <w:rFonts w:hint="default" w:eastAsia="Arial Unicode MS"/>
          <w:b/>
          <w:bCs/>
          <w:lang w:val="pt-BR"/>
        </w:rPr>
        <w:t>12.911,93</w:t>
      </w:r>
      <w:r>
        <w:rPr>
          <w:rFonts w:eastAsia="Arial Unicode MS"/>
          <w:b/>
          <w:bCs/>
        </w:rPr>
        <w:t xml:space="preserve"> </w:t>
      </w:r>
      <w:r>
        <w:rPr>
          <w:rFonts w:hint="default" w:eastAsia="Arial Unicode MS"/>
          <w:b/>
          <w:bCs/>
          <w:lang w:val="pt-BR"/>
        </w:rPr>
        <w:t>para atender as demandas da SEMUSA</w:t>
      </w:r>
      <w:r>
        <w:rPr>
          <w:rFonts w:eastAsia="Arial Unicode MS"/>
          <w:b/>
          <w:bCs/>
        </w:rPr>
        <w:t xml:space="preserve"> e dá outras providências</w:t>
      </w:r>
      <w:r>
        <w:rPr>
          <w:rFonts w:eastAsia="Arial Unicode MS" w:asciiTheme="minorHAnsi" w:hAnsiTheme="minorHAnsi"/>
          <w:b/>
          <w:bCs/>
        </w:rPr>
        <w:t>”.</w:t>
      </w:r>
    </w:p>
    <w:p>
      <w:pPr>
        <w:spacing w:line="360" w:lineRule="auto"/>
        <w:jc w:val="both"/>
        <w:rPr>
          <w:rFonts w:asciiTheme="minorHAnsi" w:hAnsiTheme="minorHAnsi"/>
        </w:rPr>
      </w:pPr>
    </w:p>
    <w:p>
      <w:pPr>
        <w:spacing w:line="360" w:lineRule="auto"/>
        <w:jc w:val="both"/>
        <w:rPr>
          <w:rFonts w:eastAsia="Arial Unicode MS" w:cs="Calibri" w:asciiTheme="minorHAnsi" w:hAnsiTheme="minorHAnsi"/>
          <w:bCs/>
        </w:rPr>
      </w:pPr>
    </w:p>
    <w:p>
      <w:pPr>
        <w:spacing w:line="360" w:lineRule="auto"/>
        <w:jc w:val="both"/>
        <w:rPr>
          <w:rFonts w:cs="Consolas" w:asciiTheme="minorHAnsi" w:hAnsiTheme="minorHAnsi"/>
          <w:b/>
        </w:rPr>
      </w:pPr>
      <w:r>
        <w:rPr>
          <w:rFonts w:cs="Consolas" w:asciiTheme="minorHAnsi" w:hAnsiTheme="minorHAnsi"/>
          <w:b/>
        </w:rPr>
        <w:t>II - Discussão e Votação Única do Projeto de Lei 11</w:t>
      </w:r>
      <w:r>
        <w:rPr>
          <w:rFonts w:hint="default" w:cs="Consolas" w:asciiTheme="minorHAnsi" w:hAnsiTheme="minorHAnsi"/>
          <w:b/>
          <w:lang w:val="pt-BR"/>
        </w:rPr>
        <w:t>80</w:t>
      </w:r>
      <w:r>
        <w:rPr>
          <w:rFonts w:cs="Consolas" w:asciiTheme="minorHAnsi" w:hAnsiTheme="minorHAnsi"/>
          <w:b/>
        </w:rPr>
        <w:t xml:space="preserve">/2022. </w:t>
      </w:r>
    </w:p>
    <w:p>
      <w:pPr>
        <w:spacing w:line="360" w:lineRule="auto"/>
        <w:jc w:val="both"/>
        <w:rPr>
          <w:rFonts w:cs="Consolas" w:asciiTheme="minorHAnsi" w:hAnsiTheme="minorHAnsi"/>
        </w:rPr>
      </w:pPr>
      <w:r>
        <w:rPr>
          <w:rFonts w:cs="Consolas" w:asciiTheme="minorHAnsi" w:hAnsiTheme="minorHAnsi"/>
          <w:b/>
        </w:rPr>
        <w:t>Autoria:</w:t>
      </w:r>
      <w:r>
        <w:rPr>
          <w:rFonts w:cs="Consolas" w:asciiTheme="minorHAnsi" w:hAnsiTheme="minorHAnsi"/>
        </w:rPr>
        <w:t xml:space="preserve"> Poder Executivo </w:t>
      </w:r>
    </w:p>
    <w:p>
      <w:pPr>
        <w:spacing w:line="360" w:lineRule="auto"/>
        <w:jc w:val="both"/>
        <w:rPr>
          <w:rFonts w:hint="default" w:eastAsia="Arial Unicode MS" w:asciiTheme="minorHAnsi" w:hAnsiTheme="minorHAnsi"/>
          <w:b/>
          <w:bCs/>
          <w:lang w:val="pt-BR"/>
        </w:rPr>
      </w:pPr>
      <w:r>
        <w:rPr>
          <w:rFonts w:cs="Consolas" w:asciiTheme="minorHAnsi" w:hAnsiTheme="minorHAnsi"/>
          <w:b/>
        </w:rPr>
        <w:t>Assunto:</w:t>
      </w:r>
      <w:r>
        <w:rPr>
          <w:rFonts w:cs="Consolas" w:asciiTheme="minorHAnsi" w:hAnsiTheme="minorHAnsi"/>
        </w:rPr>
        <w:t xml:space="preserve">  </w:t>
      </w:r>
      <w:r>
        <w:rPr>
          <w:rFonts w:hint="default" w:cs="Consolas" w:asciiTheme="minorHAnsi" w:hAnsiTheme="minorHAnsi"/>
          <w:lang w:val="pt-BR"/>
        </w:rPr>
        <w:t>Autoriza o Poder Executivo Municipal a realizar Teste Seletivo Simplificado para contratação de Médico - Clínico Geral e dá outras providências.</w:t>
      </w:r>
    </w:p>
    <w:p>
      <w:pPr>
        <w:spacing w:line="360" w:lineRule="auto"/>
        <w:jc w:val="both"/>
        <w:rPr>
          <w:rFonts w:cs="Consolas" w:asciiTheme="minorHAnsi" w:hAnsiTheme="minorHAnsi"/>
          <w:b/>
        </w:rPr>
      </w:pPr>
    </w:p>
    <w:p>
      <w:pPr>
        <w:spacing w:line="360" w:lineRule="auto"/>
        <w:jc w:val="both"/>
        <w:rPr>
          <w:rFonts w:eastAsia="Arial Unicode MS" w:asciiTheme="minorHAnsi" w:hAnsiTheme="minorHAnsi"/>
          <w:b/>
          <w:bCs/>
        </w:rPr>
      </w:pPr>
    </w:p>
    <w:p>
      <w:pPr>
        <w:jc w:val="both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Plenário Daniel Elias, em </w:t>
      </w:r>
      <w:r>
        <w:rPr>
          <w:rFonts w:hint="default" w:cs="Arial" w:asciiTheme="minorHAnsi" w:hAnsiTheme="minorHAnsi"/>
          <w:lang w:val="pt-BR"/>
        </w:rPr>
        <w:t xml:space="preserve">13 </w:t>
      </w:r>
      <w:r>
        <w:rPr>
          <w:rFonts w:cs="Arial" w:asciiTheme="minorHAnsi" w:hAnsiTheme="minorHAnsi"/>
        </w:rPr>
        <w:t>de J</w:t>
      </w:r>
      <w:r>
        <w:rPr>
          <w:rFonts w:hint="default" w:cs="Arial" w:asciiTheme="minorHAnsi" w:hAnsiTheme="minorHAnsi"/>
          <w:lang w:val="pt-BR"/>
        </w:rPr>
        <w:t>u</w:t>
      </w:r>
      <w:r>
        <w:rPr>
          <w:rFonts w:cs="Arial" w:asciiTheme="minorHAnsi" w:hAnsiTheme="minorHAnsi"/>
        </w:rPr>
        <w:t>n</w:t>
      </w:r>
      <w:r>
        <w:rPr>
          <w:rFonts w:hint="default" w:cs="Arial" w:asciiTheme="minorHAnsi" w:hAnsiTheme="minorHAnsi"/>
          <w:lang w:val="pt-BR"/>
        </w:rPr>
        <w:t>h</w:t>
      </w:r>
      <w:r>
        <w:rPr>
          <w:rFonts w:cs="Arial" w:asciiTheme="minorHAnsi" w:hAnsiTheme="minorHAnsi"/>
        </w:rPr>
        <w:t>o de 2022.</w:t>
      </w:r>
    </w:p>
    <w:p>
      <w:pPr>
        <w:jc w:val="both"/>
        <w:rPr>
          <w:rFonts w:cs="Arial" w:asciiTheme="minorHAnsi" w:hAnsiTheme="minorHAnsi"/>
        </w:rPr>
      </w:pPr>
    </w:p>
    <w:p>
      <w:pPr>
        <w:jc w:val="both"/>
        <w:rPr>
          <w:rFonts w:cs="Arial" w:asciiTheme="minorHAnsi" w:hAnsiTheme="minorHAnsi"/>
        </w:rPr>
      </w:pPr>
      <w:bookmarkStart w:id="0" w:name="_GoBack"/>
      <w:bookmarkEnd w:id="0"/>
    </w:p>
    <w:p>
      <w:pPr>
        <w:jc w:val="both"/>
        <w:rPr>
          <w:rFonts w:cs="Arial" w:asciiTheme="minorHAnsi" w:hAnsiTheme="minorHAnsi"/>
        </w:rPr>
      </w:pPr>
    </w:p>
    <w:p>
      <w:pPr>
        <w:jc w:val="center"/>
        <w:rPr>
          <w:rFonts w:cs="Arial" w:asciiTheme="minorHAnsi" w:hAnsiTheme="minorHAnsi"/>
        </w:rPr>
      </w:pPr>
    </w:p>
    <w:p>
      <w:pPr>
        <w:jc w:val="center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Edmar Inácio Rosa</w:t>
      </w:r>
    </w:p>
    <w:p>
      <w:pPr>
        <w:jc w:val="center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PRESIDENTE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D1B81"/>
    <w:rsid w:val="001F09AD"/>
    <w:rsid w:val="00205916"/>
    <w:rsid w:val="00227027"/>
    <w:rsid w:val="00282A35"/>
    <w:rsid w:val="002D1EEA"/>
    <w:rsid w:val="002D69D5"/>
    <w:rsid w:val="00332DF1"/>
    <w:rsid w:val="00357E79"/>
    <w:rsid w:val="00392AC1"/>
    <w:rsid w:val="0039596C"/>
    <w:rsid w:val="003A2D08"/>
    <w:rsid w:val="003B149C"/>
    <w:rsid w:val="003C19CD"/>
    <w:rsid w:val="003D16CD"/>
    <w:rsid w:val="003D4865"/>
    <w:rsid w:val="003E36FD"/>
    <w:rsid w:val="003F0576"/>
    <w:rsid w:val="00453CC1"/>
    <w:rsid w:val="00476278"/>
    <w:rsid w:val="004831BB"/>
    <w:rsid w:val="00483AB8"/>
    <w:rsid w:val="00487AE1"/>
    <w:rsid w:val="004D2CF0"/>
    <w:rsid w:val="004E60E0"/>
    <w:rsid w:val="004F4B06"/>
    <w:rsid w:val="00550202"/>
    <w:rsid w:val="00555363"/>
    <w:rsid w:val="00555F89"/>
    <w:rsid w:val="005A4081"/>
    <w:rsid w:val="005F02E3"/>
    <w:rsid w:val="00615854"/>
    <w:rsid w:val="00630E9C"/>
    <w:rsid w:val="00653C9F"/>
    <w:rsid w:val="00654853"/>
    <w:rsid w:val="006630A7"/>
    <w:rsid w:val="006D36BB"/>
    <w:rsid w:val="00735991"/>
    <w:rsid w:val="0079661F"/>
    <w:rsid w:val="007A5C53"/>
    <w:rsid w:val="007C7CA4"/>
    <w:rsid w:val="007F009B"/>
    <w:rsid w:val="0085494F"/>
    <w:rsid w:val="008A53ED"/>
    <w:rsid w:val="008A67E1"/>
    <w:rsid w:val="008C3B4C"/>
    <w:rsid w:val="008D6CCE"/>
    <w:rsid w:val="009D245D"/>
    <w:rsid w:val="009F75DE"/>
    <w:rsid w:val="00A557E0"/>
    <w:rsid w:val="00A91BA5"/>
    <w:rsid w:val="00A9759C"/>
    <w:rsid w:val="00AC033A"/>
    <w:rsid w:val="00B03FEC"/>
    <w:rsid w:val="00B17215"/>
    <w:rsid w:val="00B76697"/>
    <w:rsid w:val="00BD39D4"/>
    <w:rsid w:val="00C1595A"/>
    <w:rsid w:val="00CE55EE"/>
    <w:rsid w:val="00D20F92"/>
    <w:rsid w:val="00D46BA8"/>
    <w:rsid w:val="00E13E57"/>
    <w:rsid w:val="00E638FA"/>
    <w:rsid w:val="00E836F2"/>
    <w:rsid w:val="00F31C70"/>
    <w:rsid w:val="00F500EC"/>
    <w:rsid w:val="00F61B77"/>
    <w:rsid w:val="02307FA8"/>
    <w:rsid w:val="608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nhideWhenUsed/>
    <w:uiPriority w:val="99"/>
  </w:style>
  <w:style w:type="paragraph" w:styleId="5">
    <w:name w:val="Normal (Web)"/>
    <w:basedOn w:val="1"/>
    <w:uiPriority w:val="0"/>
    <w:pPr>
      <w:spacing w:before="100" w:beforeAutospacing="1" w:after="100" w:afterAutospacing="1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Texto de balão Char"/>
    <w:basedOn w:val="2"/>
    <w:link w:val="8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3305</Characters>
  <Lines>27</Lines>
  <Paragraphs>7</Paragraphs>
  <TotalTime>3</TotalTime>
  <ScaleCrop>false</ScaleCrop>
  <LinksUpToDate>false</LinksUpToDate>
  <CharactersWithSpaces>3909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2017-04-03T12:29:00Z</dcterms:created>
  <dc:creator>CAMARA</dc:creator>
  <cp:lastModifiedBy>Particular</cp:lastModifiedBy>
  <cp:lastPrinted>2022-06-13T16:12:17Z</cp:lastPrinted>
  <dcterms:modified xsi:type="dcterms:W3CDTF">2022-06-13T16:12:55Z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05049445FCFD461DAC13814C0253C63F</vt:lpwstr>
  </property>
</Properties>
</file>