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18" w:rsidRPr="00F31630" w:rsidRDefault="00470718" w:rsidP="001C195C">
      <w:pPr>
        <w:spacing w:before="100" w:beforeAutospacing="1"/>
        <w:jc w:val="both"/>
        <w:rPr>
          <w:rFonts w:ascii="Consolas" w:hAnsi="Consolas" w:cs="Consolas"/>
        </w:rPr>
      </w:pPr>
    </w:p>
    <w:p w:rsidR="001C195C" w:rsidRPr="00F31630" w:rsidRDefault="00F808A3" w:rsidP="001C195C">
      <w:pPr>
        <w:spacing w:before="100" w:beforeAutospacing="1"/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TRIGÉSIMA</w:t>
      </w:r>
      <w:r w:rsidR="001C195C" w:rsidRPr="00F31630">
        <w:rPr>
          <w:rFonts w:ascii="Consolas" w:hAnsi="Consolas" w:cs="Consolas"/>
          <w:sz w:val="22"/>
          <w:szCs w:val="22"/>
        </w:rPr>
        <w:t xml:space="preserve"> </w:t>
      </w:r>
      <w:r w:rsidR="00E54779">
        <w:rPr>
          <w:rFonts w:ascii="Consolas" w:hAnsi="Consolas" w:cs="Consolas"/>
          <w:sz w:val="22"/>
          <w:szCs w:val="22"/>
        </w:rPr>
        <w:t>SEGUNDA</w:t>
      </w:r>
      <w:r w:rsidR="005B70FA" w:rsidRPr="00F31630">
        <w:rPr>
          <w:rFonts w:ascii="Consolas" w:hAnsi="Consolas" w:cs="Consolas"/>
          <w:sz w:val="22"/>
          <w:szCs w:val="22"/>
        </w:rPr>
        <w:t xml:space="preserve"> </w:t>
      </w:r>
      <w:r w:rsidR="00B43804" w:rsidRPr="00F31630">
        <w:rPr>
          <w:rFonts w:ascii="Consolas" w:hAnsi="Consolas" w:cs="Consolas"/>
          <w:sz w:val="22"/>
          <w:szCs w:val="22"/>
        </w:rPr>
        <w:t>REUNIÃO ORDINÁRIA</w:t>
      </w:r>
      <w:r w:rsidR="001C195C" w:rsidRPr="00F31630">
        <w:rPr>
          <w:rFonts w:ascii="Consolas" w:hAnsi="Consolas" w:cs="Consolas"/>
          <w:sz w:val="22"/>
          <w:szCs w:val="22"/>
        </w:rPr>
        <w:t xml:space="preserve"> </w:t>
      </w:r>
      <w:r w:rsidR="00B43804" w:rsidRPr="00F31630">
        <w:rPr>
          <w:rFonts w:ascii="Consolas" w:hAnsi="Consolas" w:cs="Consolas"/>
          <w:sz w:val="22"/>
          <w:szCs w:val="22"/>
        </w:rPr>
        <w:t>DO SEGUNDO PERIODO</w:t>
      </w:r>
      <w:r w:rsidR="00EA7646" w:rsidRPr="00F31630">
        <w:rPr>
          <w:rFonts w:ascii="Consolas" w:hAnsi="Consolas" w:cs="Consolas"/>
          <w:sz w:val="22"/>
          <w:szCs w:val="22"/>
        </w:rPr>
        <w:t xml:space="preserve"> LEGISLATIVO DA PRIMEIRA SESSÃO LEGISLATIVA DA SÉTIMA LEGISLATURA.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B43804" w:rsidRPr="00F31630" w:rsidRDefault="00B43804" w:rsidP="001C195C">
      <w:pPr>
        <w:jc w:val="both"/>
        <w:rPr>
          <w:rFonts w:ascii="Consolas" w:hAnsi="Consolas" w:cs="Consolas"/>
          <w:b/>
          <w:sz w:val="22"/>
          <w:szCs w:val="22"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  <w:sz w:val="22"/>
          <w:szCs w:val="22"/>
        </w:rPr>
      </w:pPr>
      <w:r w:rsidRPr="00F31630">
        <w:rPr>
          <w:rFonts w:ascii="Consolas" w:hAnsi="Consolas" w:cs="Consolas"/>
          <w:b/>
          <w:sz w:val="22"/>
          <w:szCs w:val="22"/>
        </w:rPr>
        <w:t>PEQUENO EXPEDIENTE: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>LEITURA DA ORDEM DO DIA</w:t>
      </w:r>
    </w:p>
    <w:p w:rsidR="00C22546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>LEITURA DO EXPEDIENTE RECEBIDO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 xml:space="preserve">INSCRIÇÕES PARA O GRANDE EXPEDIENTE </w:t>
      </w:r>
    </w:p>
    <w:p w:rsidR="001C195C" w:rsidRPr="00F31630" w:rsidRDefault="001C195C" w:rsidP="001C195C">
      <w:pPr>
        <w:jc w:val="both"/>
        <w:rPr>
          <w:rFonts w:ascii="Consolas" w:hAnsi="Consolas" w:cs="Consolas"/>
        </w:rPr>
      </w:pPr>
    </w:p>
    <w:p w:rsidR="00B43804" w:rsidRPr="00F31630" w:rsidRDefault="00B43804" w:rsidP="001C195C">
      <w:pPr>
        <w:jc w:val="both"/>
        <w:rPr>
          <w:rFonts w:ascii="Consolas" w:hAnsi="Consolas" w:cs="Consolas"/>
          <w:b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</w:rPr>
      </w:pPr>
      <w:r w:rsidRPr="00F31630">
        <w:rPr>
          <w:rFonts w:ascii="Consolas" w:hAnsi="Consolas" w:cs="Consolas"/>
          <w:b/>
        </w:rPr>
        <w:t xml:space="preserve">GRANDE EXPEDIENTE </w:t>
      </w:r>
    </w:p>
    <w:p w:rsidR="001C195C" w:rsidRPr="00F31630" w:rsidRDefault="001C195C" w:rsidP="001C195C">
      <w:pPr>
        <w:jc w:val="both"/>
        <w:rPr>
          <w:rFonts w:ascii="Consolas" w:hAnsi="Consolas" w:cs="Consolas"/>
          <w:b/>
        </w:rPr>
      </w:pPr>
      <w:r w:rsidRPr="00F31630">
        <w:rPr>
          <w:rFonts w:ascii="Consolas" w:hAnsi="Consolas" w:cs="Consolas"/>
          <w:b/>
        </w:rPr>
        <w:tab/>
      </w:r>
    </w:p>
    <w:p w:rsidR="001C195C" w:rsidRPr="00F31630" w:rsidRDefault="001C195C" w:rsidP="001C195C">
      <w:pPr>
        <w:numPr>
          <w:ilvl w:val="0"/>
          <w:numId w:val="1"/>
        </w:numPr>
        <w:jc w:val="both"/>
        <w:rPr>
          <w:rFonts w:ascii="Consolas" w:hAnsi="Consolas" w:cs="Consolas"/>
        </w:rPr>
      </w:pPr>
      <w:r w:rsidRPr="00F31630">
        <w:rPr>
          <w:rFonts w:ascii="Consolas" w:hAnsi="Consolas" w:cs="Consolas"/>
        </w:rPr>
        <w:t xml:space="preserve">Palavra vaga aos vereadores inscritos. </w:t>
      </w:r>
    </w:p>
    <w:p w:rsidR="001C195C" w:rsidRPr="00F31630" w:rsidRDefault="001C195C" w:rsidP="001C195C">
      <w:pPr>
        <w:jc w:val="both"/>
        <w:rPr>
          <w:rFonts w:ascii="Consolas" w:hAnsi="Consolas" w:cs="Consolas"/>
        </w:rPr>
      </w:pPr>
      <w:r w:rsidRPr="00F31630">
        <w:rPr>
          <w:rFonts w:ascii="Consolas" w:hAnsi="Consolas" w:cs="Consolas"/>
        </w:rPr>
        <w:t xml:space="preserve">   •</w:t>
      </w:r>
      <w:r w:rsidRPr="00F31630">
        <w:rPr>
          <w:rFonts w:ascii="Consolas" w:hAnsi="Consolas" w:cs="Consolas"/>
        </w:rPr>
        <w:tab/>
        <w:t>INSCRIÇÕES PARA AS CONSIDERAÇÕES FINAIS</w:t>
      </w:r>
    </w:p>
    <w:p w:rsidR="00223855" w:rsidRPr="00F31630" w:rsidRDefault="00223855" w:rsidP="001C195C">
      <w:pPr>
        <w:jc w:val="both"/>
        <w:rPr>
          <w:rFonts w:ascii="Consolas" w:hAnsi="Consolas" w:cs="Consolas"/>
          <w:b/>
        </w:rPr>
      </w:pPr>
    </w:p>
    <w:p w:rsidR="00C22546" w:rsidRPr="00F31630" w:rsidRDefault="00C22546" w:rsidP="001C195C">
      <w:pPr>
        <w:jc w:val="both"/>
        <w:rPr>
          <w:rFonts w:ascii="Consolas" w:hAnsi="Consolas" w:cs="Consolas"/>
          <w:b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</w:rPr>
      </w:pPr>
      <w:r w:rsidRPr="00F31630">
        <w:rPr>
          <w:rFonts w:ascii="Consolas" w:hAnsi="Consolas" w:cs="Consolas"/>
          <w:b/>
        </w:rPr>
        <w:t>2ª PARTE – ORDEM DO DIA</w:t>
      </w:r>
    </w:p>
    <w:p w:rsidR="001C195C" w:rsidRPr="00F31630" w:rsidRDefault="001C195C" w:rsidP="009E5ABC">
      <w:pPr>
        <w:jc w:val="both"/>
        <w:rPr>
          <w:rFonts w:ascii="Consolas" w:hAnsi="Consolas" w:cs="Consolas"/>
          <w:b/>
        </w:rPr>
      </w:pP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 xml:space="preserve">I </w:t>
      </w:r>
      <w:r>
        <w:rPr>
          <w:rFonts w:ascii="Consolas" w:hAnsi="Consolas" w:cs="Consolas"/>
          <w:b/>
          <w:sz w:val="22"/>
          <w:szCs w:val="22"/>
        </w:rPr>
        <w:t>–</w:t>
      </w:r>
      <w:r w:rsidRPr="007F1BA4">
        <w:rPr>
          <w:rFonts w:ascii="Consolas" w:hAnsi="Consolas" w:cs="Consolas"/>
          <w:b/>
          <w:sz w:val="22"/>
          <w:szCs w:val="22"/>
        </w:rPr>
        <w:t xml:space="preserve">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10</w:t>
      </w:r>
      <w:r>
        <w:rPr>
          <w:rFonts w:ascii="Consolas" w:hAnsi="Consolas" w:cs="Consolas"/>
          <w:b/>
          <w:sz w:val="22"/>
          <w:szCs w:val="22"/>
        </w:rPr>
        <w:t>51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</w:t>
      </w:r>
      <w:r>
        <w:rPr>
          <w:rFonts w:eastAsia="Arial Unicode MS" w:cs="Calibri"/>
          <w:bCs/>
        </w:rPr>
        <w:t>por Reformulação Administrativa – Transposição no valor de R$ 59.283,19 para manutenção da Secretaria Municipal de Saúde</w:t>
      </w:r>
      <w:r w:rsidRPr="004C2E80">
        <w:rPr>
          <w:rFonts w:eastAsia="Arial Unicode MS" w:cs="Calibri"/>
          <w:bCs/>
        </w:rPr>
        <w:t xml:space="preserve"> 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E54779" w:rsidRPr="004C2E80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 xml:space="preserve">II -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10</w:t>
      </w:r>
      <w:r>
        <w:rPr>
          <w:rFonts w:ascii="Consolas" w:hAnsi="Consolas" w:cs="Consolas"/>
          <w:b/>
          <w:sz w:val="22"/>
          <w:szCs w:val="22"/>
        </w:rPr>
        <w:t>52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</w:t>
      </w:r>
      <w:r>
        <w:rPr>
          <w:rFonts w:eastAsia="Arial Unicode MS" w:cs="Calibri"/>
          <w:bCs/>
        </w:rPr>
        <w:t xml:space="preserve">por Reformulação Administrativa – Transposição no valor de R$ 28.000,00 para manutenção da Secretaria Municipal de Obras, Serviços Públicos e </w:t>
      </w:r>
      <w:proofErr w:type="gramStart"/>
      <w:r>
        <w:rPr>
          <w:rFonts w:eastAsia="Arial Unicode MS" w:cs="Calibri"/>
          <w:bCs/>
        </w:rPr>
        <w:t xml:space="preserve">Estradas </w:t>
      </w:r>
      <w:r w:rsidRPr="004C2E80">
        <w:rPr>
          <w:rFonts w:eastAsia="Arial Unicode MS" w:cs="Calibri"/>
          <w:bCs/>
        </w:rPr>
        <w:t xml:space="preserve"> e</w:t>
      </w:r>
      <w:proofErr w:type="gramEnd"/>
      <w:r w:rsidRPr="004C2E80">
        <w:rPr>
          <w:rFonts w:eastAsia="Arial Unicode MS" w:cs="Calibri"/>
          <w:bCs/>
        </w:rPr>
        <w:t xml:space="preserve">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eastAsia="Arial Unicode MS" w:cs="Calibri"/>
          <w:bCs/>
          <w:sz w:val="22"/>
          <w:szCs w:val="22"/>
        </w:rPr>
        <w:t>.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 xml:space="preserve">III -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</w:t>
      </w:r>
      <w:r>
        <w:rPr>
          <w:rFonts w:ascii="Consolas" w:hAnsi="Consolas" w:cs="Consolas"/>
          <w:b/>
          <w:sz w:val="22"/>
          <w:szCs w:val="22"/>
        </w:rPr>
        <w:t>053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E54779" w:rsidRPr="004C2E80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Adicional Suplementar por Excesso de Arrecadação </w:t>
      </w:r>
      <w:r>
        <w:rPr>
          <w:rFonts w:eastAsia="Arial Unicode MS" w:cs="Calibri"/>
          <w:bCs/>
        </w:rPr>
        <w:t xml:space="preserve">oriundo da fonte do FUNDEB </w:t>
      </w:r>
      <w:r w:rsidRPr="004C2E80">
        <w:rPr>
          <w:rFonts w:eastAsia="Arial Unicode MS" w:cs="Calibri"/>
          <w:bCs/>
        </w:rPr>
        <w:t xml:space="preserve">no valor de R$ </w:t>
      </w:r>
      <w:r>
        <w:rPr>
          <w:rFonts w:eastAsia="Arial Unicode MS" w:cs="Calibri"/>
          <w:bCs/>
        </w:rPr>
        <w:t>80.000,00</w:t>
      </w:r>
      <w:r w:rsidRPr="004C2E80">
        <w:rPr>
          <w:rFonts w:eastAsia="Arial Unicode MS" w:cs="Calibri"/>
          <w:bCs/>
        </w:rPr>
        <w:t xml:space="preserve"> para </w:t>
      </w:r>
      <w:r>
        <w:rPr>
          <w:rFonts w:eastAsia="Arial Unicode MS" w:cs="Calibri"/>
          <w:bCs/>
        </w:rPr>
        <w:t>manutenção d</w:t>
      </w:r>
      <w:r w:rsidRPr="004C2E80">
        <w:rPr>
          <w:rFonts w:eastAsia="Arial Unicode MS" w:cs="Calibri"/>
          <w:bCs/>
        </w:rPr>
        <w:t xml:space="preserve">a Secretaria de </w:t>
      </w:r>
      <w:r>
        <w:rPr>
          <w:rFonts w:eastAsia="Arial Unicode MS" w:cs="Calibri"/>
          <w:bCs/>
        </w:rPr>
        <w:t>Municipal de Educação, Cultura e Esporte</w:t>
      </w:r>
      <w:r w:rsidRPr="004C2E80">
        <w:rPr>
          <w:rFonts w:eastAsia="Arial Unicode MS" w:cs="Calibri"/>
          <w:bCs/>
        </w:rPr>
        <w:t xml:space="preserve"> 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I</w:t>
      </w:r>
      <w:r>
        <w:rPr>
          <w:rFonts w:ascii="Consolas" w:hAnsi="Consolas" w:cs="Consolas"/>
          <w:b/>
          <w:sz w:val="22"/>
          <w:szCs w:val="22"/>
        </w:rPr>
        <w:t>V</w:t>
      </w:r>
      <w:r w:rsidRPr="007F1BA4">
        <w:rPr>
          <w:rFonts w:ascii="Consolas" w:hAnsi="Consolas" w:cs="Consolas"/>
          <w:b/>
          <w:sz w:val="22"/>
          <w:szCs w:val="22"/>
        </w:rPr>
        <w:t xml:space="preserve"> -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</w:t>
      </w:r>
      <w:r>
        <w:rPr>
          <w:rFonts w:ascii="Consolas" w:hAnsi="Consolas" w:cs="Consolas"/>
          <w:b/>
          <w:sz w:val="22"/>
          <w:szCs w:val="22"/>
        </w:rPr>
        <w:t>054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Adicional Suplementar por Excesso de Arrecadação </w:t>
      </w:r>
      <w:r>
        <w:rPr>
          <w:rFonts w:eastAsia="Arial Unicode MS" w:cs="Calibri"/>
          <w:bCs/>
        </w:rPr>
        <w:t xml:space="preserve">oriundo da fonte do ICMS </w:t>
      </w:r>
      <w:r w:rsidRPr="004C2E80">
        <w:rPr>
          <w:rFonts w:eastAsia="Arial Unicode MS" w:cs="Calibri"/>
          <w:bCs/>
        </w:rPr>
        <w:t xml:space="preserve">no valor de R$ </w:t>
      </w:r>
      <w:r>
        <w:rPr>
          <w:rFonts w:eastAsia="Arial Unicode MS" w:cs="Calibri"/>
          <w:bCs/>
        </w:rPr>
        <w:t>180.000,00</w:t>
      </w:r>
      <w:r w:rsidRPr="004C2E80">
        <w:rPr>
          <w:rFonts w:eastAsia="Arial Unicode MS" w:cs="Calibri"/>
          <w:bCs/>
        </w:rPr>
        <w:t xml:space="preserve"> para </w:t>
      </w:r>
      <w:r>
        <w:rPr>
          <w:rFonts w:eastAsia="Arial Unicode MS" w:cs="Calibri"/>
          <w:bCs/>
        </w:rPr>
        <w:t>manutenção d</w:t>
      </w:r>
      <w:r w:rsidRPr="004C2E80">
        <w:rPr>
          <w:rFonts w:eastAsia="Arial Unicode MS" w:cs="Calibri"/>
          <w:bCs/>
        </w:rPr>
        <w:t xml:space="preserve">a Secretaria de </w:t>
      </w:r>
      <w:r>
        <w:rPr>
          <w:rFonts w:eastAsia="Arial Unicode MS" w:cs="Calibri"/>
          <w:bCs/>
        </w:rPr>
        <w:t>Municipal de Saúde – 15</w:t>
      </w:r>
      <w:proofErr w:type="gramStart"/>
      <w:r>
        <w:rPr>
          <w:rFonts w:eastAsia="Arial Unicode MS" w:cs="Calibri"/>
          <w:bCs/>
        </w:rPr>
        <w:t xml:space="preserve">% </w:t>
      </w:r>
      <w:r w:rsidRPr="004C2E80">
        <w:rPr>
          <w:rFonts w:eastAsia="Arial Unicode MS" w:cs="Calibri"/>
          <w:bCs/>
        </w:rPr>
        <w:t xml:space="preserve"> e</w:t>
      </w:r>
      <w:proofErr w:type="gramEnd"/>
      <w:r w:rsidRPr="004C2E80">
        <w:rPr>
          <w:rFonts w:eastAsia="Arial Unicode MS" w:cs="Calibri"/>
          <w:bCs/>
        </w:rPr>
        <w:t xml:space="preserve">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E54779" w:rsidRDefault="00E54779" w:rsidP="00E54779">
      <w:pPr>
        <w:spacing w:line="360" w:lineRule="auto"/>
        <w:jc w:val="both"/>
        <w:rPr>
          <w:rFonts w:eastAsia="Arial Unicode MS" w:cs="Calibri"/>
          <w:bCs/>
          <w:sz w:val="22"/>
          <w:szCs w:val="22"/>
        </w:rPr>
      </w:pP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b/>
          <w:sz w:val="22"/>
          <w:szCs w:val="22"/>
        </w:rPr>
      </w:pPr>
      <w:r>
        <w:rPr>
          <w:rFonts w:ascii="Consolas" w:hAnsi="Consolas" w:cs="Consolas"/>
          <w:b/>
          <w:sz w:val="22"/>
          <w:szCs w:val="22"/>
        </w:rPr>
        <w:t>V</w:t>
      </w:r>
      <w:r w:rsidRPr="007F1BA4">
        <w:rPr>
          <w:rFonts w:ascii="Consolas" w:hAnsi="Consolas" w:cs="Consolas"/>
          <w:b/>
          <w:sz w:val="22"/>
          <w:szCs w:val="22"/>
        </w:rPr>
        <w:t xml:space="preserve"> - </w:t>
      </w:r>
      <w:r>
        <w:rPr>
          <w:rFonts w:ascii="Consolas" w:hAnsi="Consolas" w:cs="Consolas"/>
          <w:b/>
          <w:sz w:val="22"/>
          <w:szCs w:val="22"/>
        </w:rPr>
        <w:t xml:space="preserve">Discussão e Votação Única do </w:t>
      </w:r>
      <w:r w:rsidRPr="007F1BA4">
        <w:rPr>
          <w:rFonts w:ascii="Consolas" w:hAnsi="Consolas" w:cs="Consolas"/>
          <w:b/>
          <w:sz w:val="22"/>
          <w:szCs w:val="22"/>
        </w:rPr>
        <w:t>Projeto de Lei 1</w:t>
      </w:r>
      <w:r>
        <w:rPr>
          <w:rFonts w:ascii="Consolas" w:hAnsi="Consolas" w:cs="Consolas"/>
          <w:b/>
          <w:sz w:val="22"/>
          <w:szCs w:val="22"/>
        </w:rPr>
        <w:t>055</w:t>
      </w:r>
      <w:r w:rsidRPr="007F1BA4">
        <w:rPr>
          <w:rFonts w:ascii="Consolas" w:hAnsi="Consolas" w:cs="Consolas"/>
          <w:b/>
          <w:sz w:val="22"/>
          <w:szCs w:val="22"/>
        </w:rPr>
        <w:t xml:space="preserve">/2021. </w:t>
      </w:r>
    </w:p>
    <w:p w:rsidR="00E54779" w:rsidRPr="007F1BA4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Autoria:</w:t>
      </w:r>
      <w:r w:rsidRPr="007F1BA4">
        <w:rPr>
          <w:rFonts w:ascii="Consolas" w:hAnsi="Consolas" w:cs="Consolas"/>
          <w:sz w:val="22"/>
          <w:szCs w:val="22"/>
        </w:rPr>
        <w:t xml:space="preserve"> Poder Executivo</w:t>
      </w:r>
    </w:p>
    <w:p w:rsidR="00E54779" w:rsidRPr="004C2E80" w:rsidRDefault="00E54779" w:rsidP="00E54779">
      <w:pPr>
        <w:spacing w:line="360" w:lineRule="auto"/>
        <w:jc w:val="both"/>
        <w:rPr>
          <w:rFonts w:ascii="Consolas" w:hAnsi="Consolas" w:cs="Consolas"/>
          <w:sz w:val="22"/>
          <w:szCs w:val="22"/>
        </w:rPr>
      </w:pPr>
      <w:r w:rsidRPr="007F1BA4">
        <w:rPr>
          <w:rFonts w:ascii="Consolas" w:hAnsi="Consolas" w:cs="Consolas"/>
          <w:b/>
          <w:sz w:val="22"/>
          <w:szCs w:val="22"/>
        </w:rPr>
        <w:t>Assunto:</w:t>
      </w:r>
      <w:r w:rsidRPr="007F1BA4">
        <w:rPr>
          <w:rFonts w:ascii="Consolas" w:hAnsi="Consolas" w:cs="Consolas"/>
          <w:sz w:val="22"/>
          <w:szCs w:val="22"/>
        </w:rPr>
        <w:t xml:space="preserve"> </w:t>
      </w:r>
      <w:r w:rsidRPr="004C2E80">
        <w:rPr>
          <w:rFonts w:eastAsia="Arial Unicode MS" w:cs="Calibri"/>
          <w:bCs/>
        </w:rPr>
        <w:t xml:space="preserve">Autoriza o Poder Executivo a Abrir Crédito Adicional Suplementar por Excesso de Arrecadação </w:t>
      </w:r>
      <w:r>
        <w:rPr>
          <w:rFonts w:eastAsia="Arial Unicode MS" w:cs="Calibri"/>
          <w:bCs/>
        </w:rPr>
        <w:t xml:space="preserve">oriundo da fonte do ICMS </w:t>
      </w:r>
      <w:r w:rsidRPr="004C2E80">
        <w:rPr>
          <w:rFonts w:eastAsia="Arial Unicode MS" w:cs="Calibri"/>
          <w:bCs/>
        </w:rPr>
        <w:t xml:space="preserve">no valor de R$ </w:t>
      </w:r>
      <w:r>
        <w:rPr>
          <w:rFonts w:eastAsia="Arial Unicode MS" w:cs="Calibri"/>
          <w:bCs/>
        </w:rPr>
        <w:t>100.000,00</w:t>
      </w:r>
      <w:r w:rsidRPr="004C2E80">
        <w:rPr>
          <w:rFonts w:eastAsia="Arial Unicode MS" w:cs="Calibri"/>
          <w:bCs/>
        </w:rPr>
        <w:t xml:space="preserve"> para </w:t>
      </w:r>
      <w:r>
        <w:rPr>
          <w:rFonts w:eastAsia="Arial Unicode MS" w:cs="Calibri"/>
          <w:bCs/>
        </w:rPr>
        <w:t>manutenção d</w:t>
      </w:r>
      <w:r w:rsidRPr="004C2E80">
        <w:rPr>
          <w:rFonts w:eastAsia="Arial Unicode MS" w:cs="Calibri"/>
          <w:bCs/>
        </w:rPr>
        <w:t xml:space="preserve">a Secretaria de </w:t>
      </w:r>
      <w:r>
        <w:rPr>
          <w:rFonts w:eastAsia="Arial Unicode MS" w:cs="Calibri"/>
          <w:bCs/>
        </w:rPr>
        <w:t>Muni</w:t>
      </w:r>
      <w:r w:rsidR="002C3BAF">
        <w:rPr>
          <w:rFonts w:eastAsia="Arial Unicode MS" w:cs="Calibri"/>
          <w:bCs/>
        </w:rPr>
        <w:t>cipal de Obras, Serviços Públicos e estrada</w:t>
      </w:r>
      <w:r w:rsidRPr="004C2E80">
        <w:rPr>
          <w:rFonts w:eastAsia="Arial Unicode MS" w:cs="Calibri"/>
          <w:bCs/>
        </w:rPr>
        <w:t xml:space="preserve"> e dá outras providências</w:t>
      </w:r>
      <w:r w:rsidRPr="004C2E80">
        <w:rPr>
          <w:rFonts w:eastAsia="Arial Unicode MS" w:cs="Calibri"/>
          <w:bCs/>
          <w:sz w:val="22"/>
          <w:szCs w:val="22"/>
        </w:rPr>
        <w:t>.</w:t>
      </w:r>
    </w:p>
    <w:p w:rsidR="00470718" w:rsidRPr="00F31630" w:rsidRDefault="00470718" w:rsidP="00470718">
      <w:pPr>
        <w:jc w:val="both"/>
        <w:rPr>
          <w:rFonts w:ascii="Consolas" w:eastAsia="Arial Unicode MS" w:hAnsi="Consolas" w:cs="Consolas"/>
        </w:rPr>
      </w:pPr>
    </w:p>
    <w:p w:rsidR="001C195C" w:rsidRPr="00F31630" w:rsidRDefault="001C195C" w:rsidP="001C195C">
      <w:pPr>
        <w:jc w:val="both"/>
        <w:rPr>
          <w:rFonts w:ascii="Consolas" w:hAnsi="Consolas" w:cs="Consolas"/>
          <w:b/>
          <w:sz w:val="22"/>
          <w:szCs w:val="22"/>
        </w:rPr>
      </w:pPr>
      <w:r w:rsidRPr="00F31630">
        <w:rPr>
          <w:rFonts w:ascii="Consolas" w:hAnsi="Consolas" w:cs="Consolas"/>
          <w:b/>
          <w:sz w:val="22"/>
          <w:szCs w:val="22"/>
        </w:rPr>
        <w:t xml:space="preserve">CONSIDERAÇÕES FINAIS </w:t>
      </w:r>
    </w:p>
    <w:p w:rsidR="00223855" w:rsidRPr="00F31630" w:rsidRDefault="00223855" w:rsidP="001C195C">
      <w:pPr>
        <w:jc w:val="both"/>
        <w:rPr>
          <w:rFonts w:ascii="Consolas" w:hAnsi="Consolas" w:cs="Consolas"/>
          <w:b/>
          <w:sz w:val="22"/>
          <w:szCs w:val="22"/>
        </w:rPr>
      </w:pPr>
    </w:p>
    <w:p w:rsidR="007E14E9" w:rsidRPr="00F31630" w:rsidRDefault="007E14E9" w:rsidP="001C195C">
      <w:pPr>
        <w:jc w:val="both"/>
        <w:rPr>
          <w:rFonts w:ascii="Consolas" w:hAnsi="Consolas" w:cs="Consolas"/>
          <w:sz w:val="22"/>
          <w:szCs w:val="22"/>
        </w:rPr>
      </w:pPr>
      <w:bookmarkStart w:id="0" w:name="_GoBack"/>
      <w:bookmarkEnd w:id="0"/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•</w:t>
      </w:r>
      <w:r w:rsidRPr="00F31630">
        <w:rPr>
          <w:rFonts w:ascii="Consolas" w:hAnsi="Consolas" w:cs="Consolas"/>
          <w:sz w:val="22"/>
          <w:szCs w:val="22"/>
        </w:rPr>
        <w:tab/>
        <w:t>PALAVRA VAGA AOS VEREADORES INSCRITOS NO LIVRO ESPECIAL DE ORADORES.</w:t>
      </w:r>
    </w:p>
    <w:p w:rsidR="001C195C" w:rsidRPr="00F31630" w:rsidRDefault="001C195C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B43804" w:rsidRPr="00F31630" w:rsidRDefault="00B43804" w:rsidP="0095231E">
      <w:pPr>
        <w:jc w:val="right"/>
        <w:rPr>
          <w:rFonts w:ascii="Consolas" w:hAnsi="Consolas" w:cs="Consolas"/>
          <w:sz w:val="22"/>
          <w:szCs w:val="22"/>
        </w:rPr>
      </w:pPr>
    </w:p>
    <w:p w:rsidR="001C195C" w:rsidRPr="00F31630" w:rsidRDefault="001C195C" w:rsidP="0095231E">
      <w:pPr>
        <w:jc w:val="right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 xml:space="preserve">Plenário Daniel Elias, em </w:t>
      </w:r>
      <w:r w:rsidR="00E54779">
        <w:rPr>
          <w:rFonts w:ascii="Consolas" w:hAnsi="Consolas" w:cs="Consolas"/>
          <w:sz w:val="22"/>
          <w:szCs w:val="22"/>
        </w:rPr>
        <w:t>1</w:t>
      </w:r>
      <w:r w:rsidR="00F31630">
        <w:rPr>
          <w:rFonts w:ascii="Consolas" w:hAnsi="Consolas" w:cs="Consolas"/>
          <w:sz w:val="22"/>
          <w:szCs w:val="22"/>
        </w:rPr>
        <w:t>8</w:t>
      </w:r>
      <w:r w:rsidR="00C22546" w:rsidRPr="00F31630">
        <w:rPr>
          <w:rFonts w:ascii="Consolas" w:hAnsi="Consolas" w:cs="Consolas"/>
          <w:sz w:val="22"/>
          <w:szCs w:val="22"/>
        </w:rPr>
        <w:t xml:space="preserve"> </w:t>
      </w:r>
      <w:proofErr w:type="gramStart"/>
      <w:r w:rsidR="00C56C87" w:rsidRPr="00F31630">
        <w:rPr>
          <w:rFonts w:ascii="Consolas" w:hAnsi="Consolas" w:cs="Consolas"/>
          <w:sz w:val="22"/>
          <w:szCs w:val="22"/>
        </w:rPr>
        <w:t xml:space="preserve">de </w:t>
      </w:r>
      <w:r w:rsidR="0004562F" w:rsidRPr="00F31630">
        <w:rPr>
          <w:rFonts w:ascii="Consolas" w:hAnsi="Consolas" w:cs="Consolas"/>
          <w:sz w:val="22"/>
          <w:szCs w:val="22"/>
        </w:rPr>
        <w:t xml:space="preserve"> </w:t>
      </w:r>
      <w:r w:rsidR="00F808A3" w:rsidRPr="00F31630">
        <w:rPr>
          <w:rFonts w:ascii="Consolas" w:hAnsi="Consolas" w:cs="Consolas"/>
          <w:sz w:val="22"/>
          <w:szCs w:val="22"/>
        </w:rPr>
        <w:t>Outubro</w:t>
      </w:r>
      <w:proofErr w:type="gramEnd"/>
      <w:r w:rsidR="00A15A2F" w:rsidRPr="00F31630">
        <w:rPr>
          <w:rFonts w:ascii="Consolas" w:hAnsi="Consolas" w:cs="Consolas"/>
          <w:sz w:val="22"/>
          <w:szCs w:val="22"/>
        </w:rPr>
        <w:t xml:space="preserve"> </w:t>
      </w:r>
      <w:r w:rsidR="00B43804" w:rsidRPr="00F31630">
        <w:rPr>
          <w:rFonts w:ascii="Consolas" w:hAnsi="Consolas" w:cs="Consolas"/>
          <w:sz w:val="22"/>
          <w:szCs w:val="22"/>
        </w:rPr>
        <w:t xml:space="preserve"> </w:t>
      </w:r>
      <w:r w:rsidR="00244477" w:rsidRPr="00F31630">
        <w:rPr>
          <w:rFonts w:ascii="Consolas" w:hAnsi="Consolas" w:cs="Consolas"/>
          <w:sz w:val="22"/>
          <w:szCs w:val="22"/>
        </w:rPr>
        <w:t xml:space="preserve"> </w:t>
      </w:r>
      <w:r w:rsidRPr="00F31630">
        <w:rPr>
          <w:rFonts w:ascii="Consolas" w:hAnsi="Consolas" w:cs="Consolas"/>
          <w:sz w:val="22"/>
          <w:szCs w:val="22"/>
        </w:rPr>
        <w:t xml:space="preserve">  de 20</w:t>
      </w:r>
      <w:r w:rsidR="009E5ABC" w:rsidRPr="00F31630">
        <w:rPr>
          <w:rFonts w:ascii="Consolas" w:hAnsi="Consolas" w:cs="Consolas"/>
          <w:sz w:val="22"/>
          <w:szCs w:val="22"/>
        </w:rPr>
        <w:t>21</w:t>
      </w:r>
      <w:r w:rsidRPr="00F31630">
        <w:rPr>
          <w:rFonts w:ascii="Consolas" w:hAnsi="Consolas" w:cs="Consolas"/>
          <w:sz w:val="22"/>
          <w:szCs w:val="22"/>
        </w:rPr>
        <w:t>.</w:t>
      </w:r>
    </w:p>
    <w:p w:rsidR="009755EF" w:rsidRPr="00F31630" w:rsidRDefault="009755EF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FB4039" w:rsidRPr="00F31630" w:rsidRDefault="00FB4039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78316A" w:rsidRPr="00F31630" w:rsidRDefault="0078316A" w:rsidP="001C195C">
      <w:pPr>
        <w:jc w:val="both"/>
        <w:rPr>
          <w:rFonts w:ascii="Consolas" w:hAnsi="Consolas" w:cs="Consolas"/>
          <w:sz w:val="22"/>
          <w:szCs w:val="22"/>
        </w:rPr>
      </w:pPr>
    </w:p>
    <w:p w:rsidR="005A4081" w:rsidRPr="00F31630" w:rsidRDefault="009E5ABC" w:rsidP="001C195C">
      <w:pPr>
        <w:jc w:val="center"/>
        <w:rPr>
          <w:rFonts w:ascii="Consolas" w:hAnsi="Consolas" w:cs="Consolas"/>
          <w:sz w:val="22"/>
          <w:szCs w:val="22"/>
        </w:rPr>
      </w:pPr>
      <w:r w:rsidRPr="00F31630">
        <w:rPr>
          <w:rFonts w:ascii="Consolas" w:hAnsi="Consolas" w:cs="Consolas"/>
          <w:sz w:val="22"/>
          <w:szCs w:val="22"/>
        </w:rPr>
        <w:t>EDMAR INÁCIO ROSA</w:t>
      </w:r>
      <w:r w:rsidR="00244477" w:rsidRPr="00F31630">
        <w:rPr>
          <w:rFonts w:ascii="Consolas" w:hAnsi="Consolas" w:cs="Consolas"/>
          <w:sz w:val="22"/>
          <w:szCs w:val="22"/>
        </w:rPr>
        <w:t xml:space="preserve"> </w:t>
      </w:r>
      <w:r w:rsidR="00412D81" w:rsidRPr="00F31630">
        <w:rPr>
          <w:rFonts w:ascii="Consolas" w:hAnsi="Consolas" w:cs="Consolas"/>
          <w:sz w:val="22"/>
          <w:szCs w:val="22"/>
        </w:rPr>
        <w:t>–</w:t>
      </w:r>
      <w:r w:rsidR="00244477" w:rsidRPr="00F31630">
        <w:rPr>
          <w:rFonts w:ascii="Consolas" w:hAnsi="Consolas" w:cs="Consolas"/>
          <w:sz w:val="22"/>
          <w:szCs w:val="22"/>
        </w:rPr>
        <w:t xml:space="preserve"> </w:t>
      </w:r>
      <w:r w:rsidR="001C195C" w:rsidRPr="00F31630">
        <w:rPr>
          <w:rFonts w:ascii="Consolas" w:hAnsi="Consolas" w:cs="Consolas"/>
          <w:sz w:val="22"/>
          <w:szCs w:val="22"/>
        </w:rPr>
        <w:t>PRESIDENTE</w:t>
      </w:r>
    </w:p>
    <w:sectPr w:rsidR="005A4081" w:rsidRPr="00F31630" w:rsidSect="005F5C8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FA9" w:rsidRDefault="007C5FA9" w:rsidP="001C195C">
      <w:r>
        <w:separator/>
      </w:r>
    </w:p>
  </w:endnote>
  <w:endnote w:type="continuationSeparator" w:id="0">
    <w:p w:rsidR="007C5FA9" w:rsidRDefault="007C5FA9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FA9" w:rsidRDefault="007C5FA9" w:rsidP="001C195C">
      <w:r>
        <w:separator/>
      </w:r>
    </w:p>
  </w:footnote>
  <w:footnote w:type="continuationSeparator" w:id="0">
    <w:p w:rsidR="007C5FA9" w:rsidRDefault="007C5FA9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D7765"/>
    <w:multiLevelType w:val="hybridMultilevel"/>
    <w:tmpl w:val="FEAC929C"/>
    <w:lvl w:ilvl="0" w:tplc="F8A8FB02">
      <w:numFmt w:val="bullet"/>
      <w:lvlText w:val=""/>
      <w:lvlJc w:val="left"/>
      <w:pPr>
        <w:ind w:left="72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1FB8"/>
    <w:rsid w:val="00026DBE"/>
    <w:rsid w:val="0004562F"/>
    <w:rsid w:val="000801A5"/>
    <w:rsid w:val="000833BE"/>
    <w:rsid w:val="00093513"/>
    <w:rsid w:val="000B4EC4"/>
    <w:rsid w:val="000D5F0C"/>
    <w:rsid w:val="000F2E17"/>
    <w:rsid w:val="00110AB5"/>
    <w:rsid w:val="001660E0"/>
    <w:rsid w:val="0018220C"/>
    <w:rsid w:val="00182C66"/>
    <w:rsid w:val="001B1DDD"/>
    <w:rsid w:val="001C1244"/>
    <w:rsid w:val="001C195C"/>
    <w:rsid w:val="001F09AD"/>
    <w:rsid w:val="002152D4"/>
    <w:rsid w:val="00223855"/>
    <w:rsid w:val="00244477"/>
    <w:rsid w:val="002574DA"/>
    <w:rsid w:val="002612FE"/>
    <w:rsid w:val="00286B2C"/>
    <w:rsid w:val="002C3BAF"/>
    <w:rsid w:val="002D77F7"/>
    <w:rsid w:val="002E7524"/>
    <w:rsid w:val="003515CD"/>
    <w:rsid w:val="00354BC0"/>
    <w:rsid w:val="00366CD2"/>
    <w:rsid w:val="003A79D7"/>
    <w:rsid w:val="003D3ED7"/>
    <w:rsid w:val="003F0576"/>
    <w:rsid w:val="00412D81"/>
    <w:rsid w:val="00437964"/>
    <w:rsid w:val="00470718"/>
    <w:rsid w:val="00497F4C"/>
    <w:rsid w:val="004B1422"/>
    <w:rsid w:val="00536E1B"/>
    <w:rsid w:val="005A4081"/>
    <w:rsid w:val="005B70FA"/>
    <w:rsid w:val="005C74FC"/>
    <w:rsid w:val="005F5C89"/>
    <w:rsid w:val="0066317A"/>
    <w:rsid w:val="00670A29"/>
    <w:rsid w:val="00731898"/>
    <w:rsid w:val="00735991"/>
    <w:rsid w:val="007521D1"/>
    <w:rsid w:val="0078316A"/>
    <w:rsid w:val="00796594"/>
    <w:rsid w:val="007C5FA9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945F95"/>
    <w:rsid w:val="0095231E"/>
    <w:rsid w:val="009623A9"/>
    <w:rsid w:val="009755EF"/>
    <w:rsid w:val="009E5ABC"/>
    <w:rsid w:val="00A15A2F"/>
    <w:rsid w:val="00A26F6C"/>
    <w:rsid w:val="00A50A47"/>
    <w:rsid w:val="00AA5CCD"/>
    <w:rsid w:val="00AB66D5"/>
    <w:rsid w:val="00B40A26"/>
    <w:rsid w:val="00B43804"/>
    <w:rsid w:val="00B4577A"/>
    <w:rsid w:val="00BB7FB7"/>
    <w:rsid w:val="00BC28F8"/>
    <w:rsid w:val="00C1295D"/>
    <w:rsid w:val="00C22546"/>
    <w:rsid w:val="00C457AF"/>
    <w:rsid w:val="00C56C87"/>
    <w:rsid w:val="00C61028"/>
    <w:rsid w:val="00C9295A"/>
    <w:rsid w:val="00D459FC"/>
    <w:rsid w:val="00D535D1"/>
    <w:rsid w:val="00D561EF"/>
    <w:rsid w:val="00DA734C"/>
    <w:rsid w:val="00DB0331"/>
    <w:rsid w:val="00DF7BA6"/>
    <w:rsid w:val="00E02DB5"/>
    <w:rsid w:val="00E20091"/>
    <w:rsid w:val="00E54779"/>
    <w:rsid w:val="00E56B51"/>
    <w:rsid w:val="00EA7646"/>
    <w:rsid w:val="00EB5371"/>
    <w:rsid w:val="00EC38D5"/>
    <w:rsid w:val="00ED32C5"/>
    <w:rsid w:val="00EE6280"/>
    <w:rsid w:val="00F13E68"/>
    <w:rsid w:val="00F31630"/>
    <w:rsid w:val="00F61B77"/>
    <w:rsid w:val="00F808A3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43</cp:revision>
  <cp:lastPrinted>2021-10-20T11:41:00Z</cp:lastPrinted>
  <dcterms:created xsi:type="dcterms:W3CDTF">2021-04-12T14:32:00Z</dcterms:created>
  <dcterms:modified xsi:type="dcterms:W3CDTF">2021-10-20T11:42:00Z</dcterms:modified>
</cp:coreProperties>
</file>